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827A5E">
        <w:rPr>
          <w:b/>
          <w:sz w:val="20"/>
          <w:szCs w:val="20"/>
        </w:rPr>
        <w:t>организаци</w:t>
      </w:r>
      <w:r w:rsidR="00A34881">
        <w:rPr>
          <w:b/>
          <w:sz w:val="20"/>
          <w:szCs w:val="20"/>
        </w:rPr>
        <w:t>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457438" w:rsidRDefault="004D4277" w:rsidP="00B6591A">
      <w:pPr>
        <w:ind w:firstLine="567"/>
        <w:jc w:val="both"/>
        <w:rPr>
          <w:color w:val="000000" w:themeColor="text1"/>
          <w:sz w:val="16"/>
          <w:szCs w:val="16"/>
          <w:u w:val="single"/>
        </w:rPr>
      </w:pPr>
      <w:r w:rsidRPr="006A304F">
        <w:rPr>
          <w:b/>
          <w:i/>
          <w:color w:val="000000" w:themeColor="text1"/>
          <w:sz w:val="20"/>
          <w:szCs w:val="20"/>
        </w:rPr>
        <w:t xml:space="preserve">Объект </w:t>
      </w:r>
      <w:r w:rsidR="000E3D8A" w:rsidRPr="006A304F">
        <w:rPr>
          <w:b/>
          <w:i/>
          <w:color w:val="000000" w:themeColor="text1"/>
          <w:sz w:val="20"/>
          <w:szCs w:val="20"/>
        </w:rPr>
        <w:t>исследования:</w:t>
      </w:r>
      <w:r w:rsidR="0097381B" w:rsidRPr="006A304F">
        <w:rPr>
          <w:b/>
          <w:i/>
          <w:color w:val="000000" w:themeColor="text1"/>
          <w:sz w:val="20"/>
          <w:szCs w:val="20"/>
        </w:rPr>
        <w:t xml:space="preserve"> </w:t>
      </w:r>
      <w:r w:rsidR="00C52888" w:rsidRPr="00457438">
        <w:rPr>
          <w:color w:val="000000" w:themeColor="text1"/>
          <w:sz w:val="16"/>
          <w:szCs w:val="16"/>
          <w:u w:val="single"/>
        </w:rPr>
        <w:t>МУНИЦИПАЛЬНОЕ АВТОНОМНОЕ УЧРЕЖДЕНИЕ ДОПОЛНИТЕЛЬНОГО ОБРАЗОВАНИЯ «ДВОРЕЦ ТВОРЧЕСТВА ДЕТЕЙ И УЧАЩЕЙСЯ МОЛОДЕЖИ» Г. СЫКТЫВКАР</w:t>
      </w:r>
    </w:p>
    <w:p w:rsidR="00172BBA" w:rsidRPr="00457438" w:rsidRDefault="00172BBA" w:rsidP="00B6591A">
      <w:pPr>
        <w:ind w:firstLine="567"/>
        <w:jc w:val="both"/>
        <w:rPr>
          <w:color w:val="000000" w:themeColor="text1"/>
          <w:sz w:val="16"/>
          <w:szCs w:val="16"/>
          <w:u w:val="single"/>
        </w:rPr>
      </w:pPr>
    </w:p>
    <w:p w:rsidR="004D4277" w:rsidRPr="006A304F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6A304F">
        <w:rPr>
          <w:color w:val="000000" w:themeColor="text1"/>
          <w:sz w:val="20"/>
          <w:szCs w:val="20"/>
        </w:rPr>
        <w:t xml:space="preserve">Результаты независимой </w:t>
      </w:r>
      <w:proofErr w:type="gramStart"/>
      <w:r w:rsidRPr="006A304F">
        <w:rPr>
          <w:color w:val="000000" w:themeColor="text1"/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6A304F">
        <w:rPr>
          <w:color w:val="000000" w:themeColor="text1"/>
          <w:sz w:val="20"/>
          <w:szCs w:val="20"/>
        </w:rPr>
        <w:t xml:space="preserve"> были получены посредством:</w:t>
      </w:r>
    </w:p>
    <w:p w:rsidR="004D4277" w:rsidRPr="006A304F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6A304F">
        <w:rPr>
          <w:color w:val="000000" w:themeColor="text1"/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6A30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6A304F">
        <w:rPr>
          <w:color w:val="000000" w:themeColor="text1"/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6A30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</w:p>
    <w:p w:rsidR="004D4277" w:rsidRPr="006A304F" w:rsidRDefault="004D4277" w:rsidP="004D4277">
      <w:pPr>
        <w:ind w:firstLine="567"/>
        <w:jc w:val="both"/>
        <w:rPr>
          <w:b/>
          <w:i/>
          <w:color w:val="000000" w:themeColor="text1"/>
          <w:sz w:val="20"/>
          <w:szCs w:val="20"/>
        </w:rPr>
      </w:pPr>
      <w:r w:rsidRPr="006A304F">
        <w:rPr>
          <w:b/>
          <w:i/>
          <w:color w:val="000000" w:themeColor="text1"/>
          <w:sz w:val="20"/>
          <w:szCs w:val="20"/>
        </w:rPr>
        <w:t xml:space="preserve">Выборка </w:t>
      </w:r>
    </w:p>
    <w:p w:rsidR="004D4277" w:rsidRPr="006A304F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6A304F">
        <w:rPr>
          <w:color w:val="000000" w:themeColor="text1"/>
          <w:sz w:val="20"/>
          <w:szCs w:val="20"/>
        </w:rPr>
        <w:t xml:space="preserve">Общереспубликанский показатель охвата респондентов </w:t>
      </w:r>
      <w:r w:rsidR="00827A5E" w:rsidRPr="006A304F">
        <w:rPr>
          <w:color w:val="000000" w:themeColor="text1"/>
          <w:sz w:val="20"/>
          <w:szCs w:val="20"/>
        </w:rPr>
        <w:t>по организациям дополнительного образования детей</w:t>
      </w:r>
      <w:r w:rsidR="00827A5E" w:rsidRPr="006A304F">
        <w:rPr>
          <w:b/>
          <w:color w:val="000000" w:themeColor="text1"/>
          <w:sz w:val="20"/>
          <w:szCs w:val="20"/>
        </w:rPr>
        <w:t xml:space="preserve"> </w:t>
      </w:r>
      <w:r w:rsidRPr="006A304F">
        <w:rPr>
          <w:color w:val="000000" w:themeColor="text1"/>
          <w:sz w:val="20"/>
          <w:szCs w:val="20"/>
        </w:rPr>
        <w:t xml:space="preserve">(далее </w:t>
      </w:r>
      <w:r w:rsidR="00827A5E" w:rsidRPr="006A304F">
        <w:rPr>
          <w:color w:val="000000" w:themeColor="text1"/>
          <w:sz w:val="20"/>
          <w:szCs w:val="20"/>
        </w:rPr>
        <w:t>–</w:t>
      </w:r>
      <w:r w:rsidRPr="006A304F">
        <w:rPr>
          <w:color w:val="000000" w:themeColor="text1"/>
          <w:sz w:val="20"/>
          <w:szCs w:val="20"/>
        </w:rPr>
        <w:t xml:space="preserve"> </w:t>
      </w:r>
      <w:r w:rsidR="00827A5E" w:rsidRPr="006A304F">
        <w:rPr>
          <w:color w:val="000000" w:themeColor="text1"/>
          <w:sz w:val="20"/>
          <w:szCs w:val="20"/>
        </w:rPr>
        <w:t>ОДОД)</w:t>
      </w:r>
      <w:r w:rsidRPr="006A304F">
        <w:rPr>
          <w:color w:val="000000" w:themeColor="text1"/>
          <w:sz w:val="20"/>
          <w:szCs w:val="20"/>
        </w:rPr>
        <w:t xml:space="preserve"> Республики Коми составил </w:t>
      </w:r>
      <w:r w:rsidR="008240F4" w:rsidRPr="006A304F">
        <w:rPr>
          <w:color w:val="000000" w:themeColor="text1"/>
          <w:sz w:val="20"/>
          <w:szCs w:val="20"/>
        </w:rPr>
        <w:t>50</w:t>
      </w:r>
      <w:r w:rsidR="003B1C80" w:rsidRPr="006A304F">
        <w:rPr>
          <w:color w:val="000000" w:themeColor="text1"/>
          <w:sz w:val="20"/>
          <w:szCs w:val="20"/>
        </w:rPr>
        <w:t>,</w:t>
      </w:r>
      <w:r w:rsidR="008240F4" w:rsidRPr="006A304F">
        <w:rPr>
          <w:color w:val="000000" w:themeColor="text1"/>
          <w:sz w:val="20"/>
          <w:szCs w:val="20"/>
        </w:rPr>
        <w:t>14</w:t>
      </w:r>
      <w:r w:rsidRPr="006A304F">
        <w:rPr>
          <w:color w:val="000000" w:themeColor="text1"/>
          <w:sz w:val="20"/>
          <w:szCs w:val="20"/>
        </w:rPr>
        <w:t>%.</w:t>
      </w:r>
    </w:p>
    <w:p w:rsidR="004D4277" w:rsidRPr="006A304F" w:rsidRDefault="004D4277" w:rsidP="00CF59A2">
      <w:pPr>
        <w:ind w:firstLine="567"/>
        <w:jc w:val="both"/>
        <w:rPr>
          <w:color w:val="000000" w:themeColor="text1"/>
          <w:sz w:val="20"/>
          <w:szCs w:val="20"/>
        </w:rPr>
      </w:pPr>
      <w:r w:rsidRPr="006A304F">
        <w:rPr>
          <w:color w:val="000000" w:themeColor="text1"/>
          <w:sz w:val="20"/>
          <w:szCs w:val="20"/>
        </w:rPr>
        <w:t xml:space="preserve">Выборка опрошенных по </w:t>
      </w:r>
      <w:r w:rsidR="00C52888" w:rsidRPr="00457438">
        <w:rPr>
          <w:color w:val="000000" w:themeColor="text1"/>
          <w:sz w:val="16"/>
          <w:szCs w:val="16"/>
          <w:u w:val="single"/>
        </w:rPr>
        <w:t>МУНИЦИПАЛЬНОМУ АВТОНОМНОМУ УЧРЕЖДЕНИЮ ДОПОЛНИТЕЛЬНОГО ОБРАЗОВАНИЯ «ДВОРЕЦ ТВОРЧЕСТВА ДЕТЕЙ И УЧАЩЕЙСЯ МОЛОДЕЖИ» Г. СЫКТЫВКАР</w:t>
      </w:r>
      <w:r w:rsidR="00373B18" w:rsidRPr="006A304F">
        <w:rPr>
          <w:color w:val="000000" w:themeColor="text1"/>
          <w:sz w:val="20"/>
          <w:szCs w:val="20"/>
        </w:rPr>
        <w:t xml:space="preserve"> </w:t>
      </w:r>
      <w:r w:rsidR="00CF59A2" w:rsidRPr="006A304F">
        <w:rPr>
          <w:color w:val="000000" w:themeColor="text1"/>
          <w:sz w:val="20"/>
          <w:szCs w:val="20"/>
        </w:rPr>
        <w:t xml:space="preserve">составила </w:t>
      </w:r>
      <w:r w:rsidR="006A304F" w:rsidRPr="006A304F">
        <w:rPr>
          <w:color w:val="000000" w:themeColor="text1"/>
          <w:sz w:val="20"/>
          <w:szCs w:val="20"/>
        </w:rPr>
        <w:t>861</w:t>
      </w:r>
      <w:r w:rsidR="00CF59A2" w:rsidRPr="006A304F">
        <w:rPr>
          <w:color w:val="000000" w:themeColor="text1"/>
          <w:sz w:val="20"/>
          <w:szCs w:val="20"/>
        </w:rPr>
        <w:t xml:space="preserve"> респондент</w:t>
      </w:r>
      <w:r w:rsidR="006A304F" w:rsidRPr="006A304F">
        <w:rPr>
          <w:color w:val="000000" w:themeColor="text1"/>
          <w:sz w:val="20"/>
          <w:szCs w:val="20"/>
        </w:rPr>
        <w:t xml:space="preserve">а </w:t>
      </w:r>
      <w:r w:rsidR="00CF59A2" w:rsidRPr="006A304F">
        <w:rPr>
          <w:color w:val="000000" w:themeColor="text1"/>
          <w:sz w:val="20"/>
          <w:szCs w:val="20"/>
        </w:rPr>
        <w:t>(</w:t>
      </w:r>
      <w:r w:rsidR="006A304F" w:rsidRPr="006A304F">
        <w:rPr>
          <w:color w:val="000000" w:themeColor="text1"/>
          <w:sz w:val="20"/>
          <w:szCs w:val="20"/>
        </w:rPr>
        <w:t>57,43</w:t>
      </w:r>
      <w:r w:rsidR="00CF59A2" w:rsidRPr="006A304F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среднюю активность респондентов</w:t>
      </w:r>
      <w:r w:rsidR="00CF59A2" w:rsidRPr="006A304F">
        <w:rPr>
          <w:i/>
          <w:color w:val="000000" w:themeColor="text1"/>
          <w:sz w:val="20"/>
          <w:szCs w:val="20"/>
        </w:rPr>
        <w:t xml:space="preserve">.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457438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457438" w:rsidRDefault="00B37328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 xml:space="preserve">Показатели, </w:t>
            </w:r>
          </w:p>
          <w:p w:rsidR="00B37328" w:rsidRPr="00457438" w:rsidRDefault="00B37328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457438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457438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457438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457438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457438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457438">
              <w:rPr>
                <w:sz w:val="18"/>
                <w:szCs w:val="18"/>
              </w:rPr>
              <w:t>Д</w:t>
            </w:r>
            <w:r w:rsidRPr="00457438">
              <w:rPr>
                <w:sz w:val="18"/>
                <w:szCs w:val="18"/>
              </w:rPr>
              <w:t>О</w:t>
            </w:r>
            <w:r w:rsidR="00540FD3" w:rsidRPr="00457438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457438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457438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по РК</w:t>
            </w:r>
          </w:p>
        </w:tc>
      </w:tr>
      <w:tr w:rsidR="00B37328" w:rsidRPr="00457438" w:rsidTr="00457438">
        <w:trPr>
          <w:trHeight w:val="343"/>
        </w:trPr>
        <w:tc>
          <w:tcPr>
            <w:tcW w:w="9591" w:type="dxa"/>
            <w:gridSpan w:val="6"/>
            <w:vAlign w:val="center"/>
          </w:tcPr>
          <w:p w:rsidR="00B37328" w:rsidRPr="00457438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8D46CE" w:rsidRPr="00457438" w:rsidTr="00540FD3">
        <w:trPr>
          <w:trHeight w:val="1132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proofErr w:type="gramStart"/>
            <w:r w:rsidRPr="00457438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8D46CE" w:rsidRPr="00457438" w:rsidTr="00540FD3">
        <w:trPr>
          <w:trHeight w:val="356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proofErr w:type="gramStart"/>
            <w:r w:rsidRPr="00457438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color w:val="000000"/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rPr>
          <w:trHeight w:val="839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457438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45743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457438">
              <w:rPr>
                <w:b/>
                <w:sz w:val="18"/>
                <w:szCs w:val="18"/>
                <w:highlight w:val="lightGray"/>
              </w:rPr>
              <w:t>100</w:t>
            </w:r>
            <w:r w:rsidRPr="0045743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57438" w:rsidRDefault="008D46C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57438">
              <w:rPr>
                <w:b/>
                <w:bCs/>
                <w:color w:val="000000" w:themeColor="text1"/>
                <w:sz w:val="18"/>
                <w:szCs w:val="18"/>
              </w:rPr>
              <w:t>87,60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457438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457438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8D46CE" w:rsidRPr="00457438" w:rsidTr="00457438">
        <w:trPr>
          <w:trHeight w:val="695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57438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D46CE" w:rsidRPr="00457438" w:rsidTr="00457438">
        <w:trPr>
          <w:trHeight w:val="1838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8D46CE" w:rsidRPr="00457438" w:rsidTr="00457438">
        <w:trPr>
          <w:trHeight w:val="702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57438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8D46CE" w:rsidRPr="00457438" w:rsidTr="00457438">
        <w:trPr>
          <w:trHeight w:val="699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457438" w:rsidTr="00B1082D">
        <w:trPr>
          <w:trHeight w:val="55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  <w:highlight w:val="lightGray"/>
              </w:rPr>
              <w:t>100</w:t>
            </w:r>
            <w:r w:rsidRPr="0045743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57438" w:rsidRDefault="008D46C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57438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457438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457438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8D46CE" w:rsidRPr="00457438" w:rsidTr="00457438">
        <w:trPr>
          <w:trHeight w:val="751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57438"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18</w:t>
            </w:r>
          </w:p>
        </w:tc>
      </w:tr>
      <w:tr w:rsidR="008D46CE" w:rsidRPr="00457438" w:rsidTr="00457438">
        <w:trPr>
          <w:trHeight w:val="2108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proofErr w:type="gramStart"/>
            <w:r w:rsidRPr="00457438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18</w:t>
            </w:r>
          </w:p>
        </w:tc>
      </w:tr>
      <w:tr w:rsidR="008D46CE" w:rsidRPr="00457438" w:rsidTr="00457438">
        <w:trPr>
          <w:trHeight w:val="707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57438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54</w:t>
            </w:r>
          </w:p>
        </w:tc>
      </w:tr>
      <w:tr w:rsidR="008D46CE" w:rsidRPr="00457438" w:rsidTr="00457438">
        <w:trPr>
          <w:trHeight w:val="4091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proofErr w:type="gramStart"/>
            <w:r w:rsidRPr="00457438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457438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54</w:t>
            </w:r>
          </w:p>
        </w:tc>
      </w:tr>
      <w:tr w:rsidR="008D46CE" w:rsidRPr="00457438" w:rsidTr="00457438">
        <w:trPr>
          <w:trHeight w:val="628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57438">
              <w:rPr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72</w:t>
            </w:r>
          </w:p>
        </w:tc>
      </w:tr>
      <w:tr w:rsidR="008D46CE" w:rsidRPr="00457438" w:rsidTr="00457438">
        <w:trPr>
          <w:trHeight w:val="492"/>
        </w:trPr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8D46CE" w:rsidRPr="00457438" w:rsidRDefault="008D46CE" w:rsidP="00457438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457438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  <w:highlight w:val="lightGray"/>
              </w:rPr>
              <w:t>100</w:t>
            </w:r>
            <w:r w:rsidRPr="0045743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57438" w:rsidRDefault="008D46C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57438">
              <w:rPr>
                <w:b/>
                <w:bCs/>
                <w:color w:val="000000" w:themeColor="text1"/>
                <w:sz w:val="18"/>
                <w:szCs w:val="18"/>
              </w:rPr>
              <w:t>58,50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 w:rsidRPr="00457438"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 w:rsidRPr="00457438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457438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457438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proofErr w:type="gramStart"/>
            <w:r w:rsidRPr="0045743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457438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  <w:highlight w:val="lightGray"/>
              </w:rPr>
              <w:t>100</w:t>
            </w:r>
            <w:r w:rsidRPr="0045743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57438" w:rsidRDefault="008D46C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57438">
              <w:rPr>
                <w:b/>
                <w:bCs/>
                <w:color w:val="000000" w:themeColor="text1"/>
                <w:sz w:val="18"/>
                <w:szCs w:val="18"/>
              </w:rPr>
              <w:t>98,20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457438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457438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7438">
              <w:rPr>
                <w:bCs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438">
              <w:rPr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7438">
              <w:rPr>
                <w:bCs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438">
              <w:rPr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7438">
              <w:rPr>
                <w:bCs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8D46CE" w:rsidRPr="00457438" w:rsidTr="00540FD3">
        <w:tc>
          <w:tcPr>
            <w:tcW w:w="422" w:type="dxa"/>
            <w:vAlign w:val="center"/>
          </w:tcPr>
          <w:p w:rsidR="008D46CE" w:rsidRPr="00457438" w:rsidRDefault="008D46CE" w:rsidP="008D46C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8D46CE" w:rsidRPr="00457438" w:rsidRDefault="008D46CE" w:rsidP="008D46CE">
            <w:pPr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8D46CE" w:rsidRPr="00457438" w:rsidRDefault="008D46CE" w:rsidP="008D46CE">
            <w:pPr>
              <w:jc w:val="center"/>
              <w:rPr>
                <w:sz w:val="18"/>
                <w:szCs w:val="18"/>
              </w:rPr>
            </w:pPr>
            <w:r w:rsidRPr="0045743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7438">
              <w:rPr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8D46CE" w:rsidRPr="00457438" w:rsidRDefault="008D46CE" w:rsidP="008D46CE">
            <w:pPr>
              <w:jc w:val="center"/>
              <w:rPr>
                <w:color w:val="000000"/>
                <w:sz w:val="18"/>
                <w:szCs w:val="18"/>
              </w:rPr>
            </w:pPr>
            <w:r w:rsidRPr="0045743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457438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  <w:highlight w:val="lightGray"/>
              </w:rPr>
              <w:t>100</w:t>
            </w:r>
            <w:r w:rsidRPr="0045743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57438" w:rsidRDefault="008D46C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7438">
              <w:rPr>
                <w:b/>
                <w:bCs/>
                <w:color w:val="000000" w:themeColor="text1"/>
                <w:sz w:val="18"/>
                <w:szCs w:val="18"/>
              </w:rPr>
              <w:t>98,80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457438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rPr>
                <w:b/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457438" w:rsidRDefault="00C57BDE" w:rsidP="00296707">
            <w:pPr>
              <w:jc w:val="center"/>
              <w:rPr>
                <w:sz w:val="18"/>
                <w:szCs w:val="18"/>
              </w:rPr>
            </w:pPr>
            <w:r w:rsidRPr="00457438">
              <w:rPr>
                <w:b/>
                <w:sz w:val="18"/>
                <w:szCs w:val="18"/>
                <w:highlight w:val="lightGray"/>
              </w:rPr>
              <w:t>100</w:t>
            </w:r>
            <w:r w:rsidRPr="0045743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457438" w:rsidRDefault="008D46C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7438">
              <w:rPr>
                <w:b/>
                <w:bCs/>
                <w:color w:val="000000" w:themeColor="text1"/>
                <w:sz w:val="18"/>
                <w:szCs w:val="18"/>
              </w:rPr>
              <w:t>88,52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457438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57438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="00ED7067" w:rsidRPr="004348E6">
        <w:rPr>
          <w:sz w:val="20"/>
          <w:szCs w:val="20"/>
        </w:rPr>
        <w:t>оценки качества</w:t>
      </w:r>
      <w:r w:rsidRPr="004348E6">
        <w:rPr>
          <w:sz w:val="20"/>
          <w:szCs w:val="20"/>
        </w:rPr>
        <w:t xml:space="preserve">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</w:t>
      </w:r>
      <w:r w:rsidRPr="00ED7067">
        <w:rPr>
          <w:color w:val="000000" w:themeColor="text1"/>
          <w:sz w:val="20"/>
          <w:szCs w:val="20"/>
        </w:rPr>
        <w:t xml:space="preserve">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</w:t>
      </w:r>
      <w:r w:rsidR="001D3AF5">
        <w:rPr>
          <w:color w:val="000000" w:themeColor="text1"/>
          <w:sz w:val="20"/>
          <w:szCs w:val="20"/>
        </w:rPr>
        <w:t>«К</w:t>
      </w:r>
      <w:r w:rsidRPr="00ED7067">
        <w:rPr>
          <w:color w:val="000000" w:themeColor="text1"/>
          <w:sz w:val="20"/>
          <w:szCs w:val="20"/>
        </w:rPr>
        <w:t>омфортность условий, в которых осуществляется образовательная деятельность</w:t>
      </w:r>
      <w:r w:rsidR="001D3AF5">
        <w:rPr>
          <w:color w:val="000000" w:themeColor="text1"/>
          <w:sz w:val="20"/>
          <w:szCs w:val="20"/>
        </w:rPr>
        <w:t>»</w:t>
      </w:r>
      <w:r w:rsidRPr="00ED7067">
        <w:rPr>
          <w:color w:val="000000" w:themeColor="text1"/>
          <w:sz w:val="20"/>
          <w:szCs w:val="20"/>
        </w:rPr>
        <w:t xml:space="preserve"> (</w:t>
      </w:r>
      <w:r w:rsidR="00ED7067" w:rsidRPr="00ED7067">
        <w:rPr>
          <w:color w:val="000000" w:themeColor="text1"/>
          <w:sz w:val="20"/>
          <w:szCs w:val="20"/>
        </w:rPr>
        <w:t>99,50</w:t>
      </w:r>
      <w:r w:rsidRPr="00ED7067">
        <w:rPr>
          <w:color w:val="000000" w:themeColor="text1"/>
          <w:sz w:val="20"/>
          <w:szCs w:val="20"/>
        </w:rPr>
        <w:t xml:space="preserve"> баллов). </w:t>
      </w: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>
        <w:rPr>
          <w:sz w:val="20"/>
          <w:szCs w:val="20"/>
        </w:rPr>
        <w:t>:</w:t>
      </w:r>
    </w:p>
    <w:p w:rsidR="00312F0D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</w:p>
    <w:p w:rsidR="00312F0D" w:rsidRPr="00A23DBC" w:rsidRDefault="00312F0D" w:rsidP="00312F0D">
      <w:pPr>
        <w:ind w:left="-567"/>
        <w:jc w:val="center"/>
        <w:rPr>
          <w:b/>
          <w:sz w:val="20"/>
          <w:szCs w:val="20"/>
        </w:rPr>
      </w:pPr>
      <w:r w:rsidRPr="00A23DBC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554A6C" w:rsidRDefault="00554A6C" w:rsidP="00312F0D">
      <w:pPr>
        <w:rPr>
          <w:b/>
          <w:sz w:val="18"/>
          <w:szCs w:val="18"/>
        </w:rPr>
      </w:pPr>
    </w:p>
    <w:p w:rsidR="00BA40D6" w:rsidRPr="007F63C9" w:rsidRDefault="00BA40D6" w:rsidP="00BA40D6">
      <w:pPr>
        <w:ind w:firstLine="567"/>
        <w:rPr>
          <w:i/>
          <w:sz w:val="20"/>
          <w:szCs w:val="20"/>
        </w:rPr>
      </w:pPr>
      <w:r w:rsidRPr="007F63C9">
        <w:rPr>
          <w:i/>
          <w:sz w:val="20"/>
          <w:szCs w:val="20"/>
        </w:rPr>
        <w:t>1) По информационным стендам в помещении организации</w:t>
      </w:r>
      <w:r>
        <w:rPr>
          <w:i/>
          <w:sz w:val="20"/>
          <w:szCs w:val="20"/>
        </w:rPr>
        <w:t>, в частности</w:t>
      </w:r>
      <w:r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296707" w:rsidRPr="00E854DB" w:rsidTr="00457438">
        <w:trPr>
          <w:trHeight w:val="770"/>
        </w:trPr>
        <w:tc>
          <w:tcPr>
            <w:tcW w:w="9519" w:type="dxa"/>
            <w:vAlign w:val="center"/>
          </w:tcPr>
          <w:p w:rsidR="009B3A84" w:rsidRPr="00685330" w:rsidRDefault="00685330" w:rsidP="0045743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685330">
              <w:rPr>
                <w:bCs/>
                <w:color w:val="000000" w:themeColor="text1"/>
                <w:sz w:val="20"/>
                <w:szCs w:val="20"/>
              </w:rPr>
              <w:t>1</w:t>
            </w:r>
            <w:r w:rsidR="009B3A84" w:rsidRPr="00685330">
              <w:rPr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Документ о порядке оказания платных образовательных услуг, в том числе образец договора об оказании платных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образовательных услуг, документ об утверждении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 xml:space="preserve">стоимости </w:t>
            </w:r>
            <w:proofErr w:type="gramStart"/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обучения</w:t>
            </w:r>
            <w:proofErr w:type="gramEnd"/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 xml:space="preserve"> по каждой образовательной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программе</w:t>
            </w:r>
          </w:p>
        </w:tc>
      </w:tr>
      <w:tr w:rsidR="00296707" w:rsidRPr="00E854DB" w:rsidTr="00457438">
        <w:trPr>
          <w:trHeight w:val="1122"/>
        </w:trPr>
        <w:tc>
          <w:tcPr>
            <w:tcW w:w="9519" w:type="dxa"/>
            <w:vAlign w:val="center"/>
          </w:tcPr>
          <w:p w:rsidR="009B3A84" w:rsidRPr="00685330" w:rsidRDefault="00685330" w:rsidP="0045743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685330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9B3A84" w:rsidRPr="00685330">
              <w:rPr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Информация о персональном составе педагогических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работников с указанием уровня образования,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квалификации и опыта работы, в том числе: фамилия,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имя, отчество (при наличии) педагогического работника;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занимаемая должность (должности); преподаваемые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учебные предметы, курсы, дисциплины (модули)</w:t>
            </w:r>
            <w:proofErr w:type="gramEnd"/>
          </w:p>
        </w:tc>
      </w:tr>
      <w:tr w:rsidR="00E854DB" w:rsidRPr="00E854DB" w:rsidTr="00457438">
        <w:trPr>
          <w:trHeight w:val="555"/>
        </w:trPr>
        <w:tc>
          <w:tcPr>
            <w:tcW w:w="9519" w:type="dxa"/>
            <w:vAlign w:val="center"/>
          </w:tcPr>
          <w:p w:rsidR="009B3A84" w:rsidRPr="00685330" w:rsidRDefault="00685330" w:rsidP="0045743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685330">
              <w:rPr>
                <w:bCs/>
                <w:color w:val="000000" w:themeColor="text1"/>
                <w:sz w:val="20"/>
                <w:szCs w:val="20"/>
              </w:rPr>
              <w:t>3</w:t>
            </w:r>
            <w:r w:rsidR="009B3A84" w:rsidRPr="00685330">
              <w:rPr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Информация об условиях питания обучающихся, в том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числе инвалидов и лиц с ограниченными возможностями</w:t>
            </w:r>
            <w:r w:rsidR="00296707" w:rsidRPr="006853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296707" w:rsidRPr="00685330">
              <w:rPr>
                <w:rStyle w:val="fontstyle01"/>
                <w:color w:val="000000" w:themeColor="text1"/>
                <w:sz w:val="20"/>
                <w:szCs w:val="20"/>
              </w:rPr>
              <w:t>здоровья</w:t>
            </w:r>
          </w:p>
        </w:tc>
      </w:tr>
    </w:tbl>
    <w:p w:rsidR="00BA40D6" w:rsidRPr="00CC58B3" w:rsidRDefault="00BA40D6" w:rsidP="00CC58B3">
      <w:pPr>
        <w:widowControl w:val="0"/>
        <w:jc w:val="both"/>
        <w:rPr>
          <w:bCs/>
          <w:i/>
          <w:color w:val="000000"/>
          <w:sz w:val="20"/>
          <w:szCs w:val="20"/>
        </w:rPr>
      </w:pPr>
    </w:p>
    <w:p w:rsidR="00BA40D6" w:rsidRPr="00457438" w:rsidRDefault="00BA40D6" w:rsidP="00296707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7F63C9">
        <w:rPr>
          <w:rFonts w:ascii="Times New Roman" w:eastAsia="Times New Roman" w:hAnsi="Times New Roman"/>
          <w:bCs/>
          <w:i/>
          <w:color w:val="000000"/>
          <w:sz w:val="20"/>
          <w:szCs w:val="20"/>
          <w:lang w:eastAsia="ru-RU"/>
        </w:rPr>
        <w:t xml:space="preserve">2) </w:t>
      </w:r>
      <w:r w:rsidRPr="007F63C9">
        <w:rPr>
          <w:rFonts w:ascii="Times New Roman" w:hAnsi="Times New Roman"/>
          <w:i/>
          <w:sz w:val="20"/>
          <w:szCs w:val="20"/>
        </w:rPr>
        <w:t>По</w:t>
      </w:r>
      <w:r w:rsidRPr="007F63C9">
        <w:rPr>
          <w:rFonts w:ascii="Times New Roman" w:hAnsi="Times New Roman"/>
          <w:i/>
          <w:color w:val="000000"/>
          <w:sz w:val="20"/>
          <w:szCs w:val="20"/>
        </w:rPr>
        <w:t xml:space="preserve"> размещенной информации на официальном сайте организации в информационно – телекоммуникационной сети «Интернет» установленным нормативными правовыми актами</w:t>
      </w:r>
      <w:r>
        <w:rPr>
          <w:rFonts w:ascii="Times New Roman" w:hAnsi="Times New Roman"/>
          <w:i/>
          <w:color w:val="000000"/>
          <w:sz w:val="20"/>
          <w:szCs w:val="20"/>
        </w:rPr>
        <w:t>, в частности</w:t>
      </w:r>
      <w:r w:rsidRPr="007F63C9">
        <w:rPr>
          <w:rFonts w:ascii="Times New Roman" w:hAnsi="Times New Roman"/>
          <w:i/>
          <w:color w:val="000000"/>
          <w:sz w:val="20"/>
          <w:szCs w:val="20"/>
        </w:rPr>
        <w:t>:</w:t>
      </w:r>
      <w:r w:rsidR="00457438" w:rsidRPr="00457438">
        <w:rPr>
          <w:color w:val="000000" w:themeColor="text1"/>
          <w:sz w:val="20"/>
          <w:szCs w:val="20"/>
        </w:rPr>
        <w:t xml:space="preserve"> </w:t>
      </w:r>
      <w:r w:rsidR="00457438" w:rsidRPr="00457438">
        <w:rPr>
          <w:rFonts w:ascii="Times New Roman" w:hAnsi="Times New Roman"/>
          <w:color w:val="000000" w:themeColor="text1"/>
          <w:sz w:val="20"/>
          <w:szCs w:val="20"/>
        </w:rPr>
        <w:t>Раздел официального сайта «Часто задаваемые вопросы»</w:t>
      </w:r>
    </w:p>
    <w:p w:rsidR="00A2198E" w:rsidRPr="00457438" w:rsidRDefault="00A2198E" w:rsidP="00A2198E">
      <w:pPr>
        <w:widowControl w:val="0"/>
        <w:rPr>
          <w:color w:val="000000" w:themeColor="text1"/>
          <w:sz w:val="20"/>
          <w:szCs w:val="20"/>
        </w:rPr>
      </w:pPr>
    </w:p>
    <w:p w:rsidR="00FD7E3F" w:rsidRPr="00685330" w:rsidRDefault="00FD7E3F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color w:val="000000" w:themeColor="text1"/>
          <w:sz w:val="20"/>
          <w:szCs w:val="20"/>
        </w:rPr>
      </w:pPr>
    </w:p>
    <w:p w:rsidR="00A2198E" w:rsidRDefault="00A2198E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1D3AF5" w:rsidRDefault="001D3AF5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1D3AF5" w:rsidRDefault="001D3AF5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1D3AF5" w:rsidRPr="004F56B7" w:rsidRDefault="001D3AF5" w:rsidP="001D3AF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1D3AF5" w:rsidRPr="004F56B7" w:rsidRDefault="001D3AF5" w:rsidP="001D3AF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4F56B7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4F56B7">
        <w:rPr>
          <w:sz w:val="20"/>
          <w:szCs w:val="20"/>
        </w:rPr>
        <w:t>доброжелательность и вежливость</w:t>
      </w:r>
      <w:r w:rsidRPr="004F56B7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685330" w:rsidRPr="001D3AF5" w:rsidRDefault="00685330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  <w:lang w:val="ru"/>
        </w:rPr>
      </w:pPr>
    </w:p>
    <w:p w:rsidR="00457438" w:rsidRDefault="0045743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bookmarkStart w:id="0" w:name="_GoBack"/>
      <w:bookmarkEnd w:id="0"/>
      <w:r w:rsidRPr="00A23DB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23DBC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3DBC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A23DBC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EA2B98" w:rsidRPr="00A23DBC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3DBC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A23DBC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EA2B98" w:rsidRPr="00A23DBC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3DBC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A23DBC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A23DBC">
        <w:rPr>
          <w:color w:val="000000"/>
          <w:sz w:val="20"/>
          <w:szCs w:val="20"/>
        </w:rPr>
        <w:t xml:space="preserve">1) 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p w:rsidR="004F56B7" w:rsidRDefault="004F56B7" w:rsidP="004F56B7">
      <w:pPr>
        <w:ind w:firstLine="567"/>
        <w:jc w:val="both"/>
        <w:rPr>
          <w:sz w:val="20"/>
          <w:szCs w:val="20"/>
        </w:rPr>
      </w:pPr>
      <w:proofErr w:type="gramStart"/>
      <w:r w:rsidRPr="00E02453">
        <w:rPr>
          <w:sz w:val="20"/>
          <w:szCs w:val="20"/>
        </w:rPr>
        <w:t xml:space="preserve">2) 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</w:t>
      </w:r>
      <w:r w:rsidRPr="00E02453">
        <w:rPr>
          <w:color w:val="000000"/>
          <w:sz w:val="20"/>
          <w:szCs w:val="20"/>
        </w:rPr>
        <w:t>«</w:t>
      </w:r>
      <w:r w:rsidRPr="00E02453">
        <w:rPr>
          <w:sz w:val="20"/>
          <w:szCs w:val="20"/>
        </w:rPr>
        <w:t>Интернет» и обновления информации об образовательной организации, утвержденным Приказом Федеральной службы по надзору в сфере образования и науки (Рособрнадзор) от 14.08.2020 г.                     № 831«Об утверждении Требований к структуре официального сайта образовательной организации в информационно – телекоммуникационной</w:t>
      </w:r>
      <w:proofErr w:type="gramEnd"/>
      <w:r w:rsidRPr="00E02453">
        <w:rPr>
          <w:sz w:val="20"/>
          <w:szCs w:val="20"/>
        </w:rPr>
        <w:t xml:space="preserve"> сети «Интернет» и формату предоставления информации».</w:t>
      </w:r>
    </w:p>
    <w:p w:rsidR="00EA2B98" w:rsidRDefault="00EA2B98" w:rsidP="004F56B7">
      <w:pPr>
        <w:widowControl w:val="0"/>
        <w:rPr>
          <w:b/>
          <w:sz w:val="20"/>
          <w:szCs w:val="20"/>
        </w:rPr>
      </w:pPr>
    </w:p>
    <w:p w:rsidR="001D3AF5" w:rsidRPr="004F56B7" w:rsidRDefault="001D3AF5" w:rsidP="001D3AF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4F56B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1D3AF5" w:rsidRPr="004F56B7" w:rsidRDefault="001D3AF5" w:rsidP="001D3AF5">
      <w:pPr>
        <w:ind w:firstLine="567"/>
        <w:jc w:val="both"/>
        <w:rPr>
          <w:sz w:val="20"/>
          <w:szCs w:val="20"/>
        </w:rPr>
      </w:pPr>
      <w:r w:rsidRPr="004F56B7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ОДОД с потребителями услуг (освещение вопросов профессиональной этики на коллективных совещаниях и семинарах);</w:t>
      </w:r>
    </w:p>
    <w:p w:rsidR="001D3AF5" w:rsidRDefault="001D3AF5" w:rsidP="001D3AF5">
      <w:pPr>
        <w:ind w:firstLine="567"/>
        <w:jc w:val="both"/>
        <w:rPr>
          <w:sz w:val="20"/>
          <w:szCs w:val="20"/>
        </w:rPr>
      </w:pPr>
      <w:r w:rsidRPr="004F56B7">
        <w:rPr>
          <w:sz w:val="20"/>
          <w:szCs w:val="20"/>
        </w:rPr>
        <w:t>2) Организация  индивидуальных и групповых консультаций сотрудников ОДОД с психологом.</w:t>
      </w:r>
    </w:p>
    <w:p w:rsidR="000B291E" w:rsidRPr="001D3AF5" w:rsidRDefault="000B291E" w:rsidP="001D3AF5">
      <w:pPr>
        <w:pStyle w:val="a4"/>
        <w:widowControl w:val="0"/>
        <w:spacing w:after="0"/>
        <w:ind w:left="-567"/>
        <w:jc w:val="center"/>
        <w:rPr>
          <w:sz w:val="20"/>
          <w:szCs w:val="20"/>
        </w:rPr>
      </w:pPr>
    </w:p>
    <w:sectPr w:rsidR="000B291E" w:rsidRPr="001D3AF5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ED1" w:rsidRDefault="00644ED1" w:rsidP="00A7093F">
      <w:r>
        <w:separator/>
      </w:r>
    </w:p>
  </w:endnote>
  <w:endnote w:type="continuationSeparator" w:id="0">
    <w:p w:rsidR="00644ED1" w:rsidRDefault="00644ED1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ED1" w:rsidRDefault="00644ED1" w:rsidP="00A7093F">
      <w:r>
        <w:separator/>
      </w:r>
    </w:p>
  </w:footnote>
  <w:footnote w:type="continuationSeparator" w:id="0">
    <w:p w:rsidR="00644ED1" w:rsidRDefault="00644ED1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D3AF5"/>
    <w:rsid w:val="001E34C0"/>
    <w:rsid w:val="001E36D9"/>
    <w:rsid w:val="001E6815"/>
    <w:rsid w:val="001F1926"/>
    <w:rsid w:val="00203937"/>
    <w:rsid w:val="00222D6C"/>
    <w:rsid w:val="00224FBE"/>
    <w:rsid w:val="002355C8"/>
    <w:rsid w:val="00236B58"/>
    <w:rsid w:val="00263F7D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C75"/>
    <w:rsid w:val="004136C1"/>
    <w:rsid w:val="004213ED"/>
    <w:rsid w:val="00421DEC"/>
    <w:rsid w:val="0043737A"/>
    <w:rsid w:val="00457438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C40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4ED1"/>
    <w:rsid w:val="00647257"/>
    <w:rsid w:val="0065312C"/>
    <w:rsid w:val="00663B18"/>
    <w:rsid w:val="00683048"/>
    <w:rsid w:val="00685319"/>
    <w:rsid w:val="00685330"/>
    <w:rsid w:val="00691077"/>
    <w:rsid w:val="006A2646"/>
    <w:rsid w:val="006A304F"/>
    <w:rsid w:val="006A48EE"/>
    <w:rsid w:val="006B0D35"/>
    <w:rsid w:val="006C28F5"/>
    <w:rsid w:val="006C722C"/>
    <w:rsid w:val="006D24AB"/>
    <w:rsid w:val="006D549E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F1FE2"/>
    <w:rsid w:val="00806179"/>
    <w:rsid w:val="008240F4"/>
    <w:rsid w:val="00827A5E"/>
    <w:rsid w:val="0083566B"/>
    <w:rsid w:val="00836BA9"/>
    <w:rsid w:val="00851300"/>
    <w:rsid w:val="00856494"/>
    <w:rsid w:val="008568BE"/>
    <w:rsid w:val="00863554"/>
    <w:rsid w:val="0088798F"/>
    <w:rsid w:val="008953C5"/>
    <w:rsid w:val="008A3116"/>
    <w:rsid w:val="008A5C75"/>
    <w:rsid w:val="008B2161"/>
    <w:rsid w:val="008D46CE"/>
    <w:rsid w:val="008D5643"/>
    <w:rsid w:val="008F400F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1082D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25B8"/>
    <w:rsid w:val="00BA40D6"/>
    <w:rsid w:val="00BB7FE6"/>
    <w:rsid w:val="00BC55D9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2888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10E3"/>
    <w:rsid w:val="00DE5E57"/>
    <w:rsid w:val="00DF7C09"/>
    <w:rsid w:val="00E0186E"/>
    <w:rsid w:val="00E0320E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D7067"/>
    <w:rsid w:val="00EE5951"/>
    <w:rsid w:val="00F434C4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30399953107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979737355765E-3"/>
                  <c:y val="6.5096029662958799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6.5096029662958799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C65-4D8F-B3D1-85DE6A10F8F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87.6</c:v>
                </c:pt>
                <c:pt idx="1">
                  <c:v>99.5</c:v>
                </c:pt>
                <c:pt idx="2">
                  <c:v>58.5</c:v>
                </c:pt>
                <c:pt idx="3">
                  <c:v>98.2</c:v>
                </c:pt>
                <c:pt idx="4">
                  <c:v>98.8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402544117061E-3"/>
                  <c:y val="6.62339082614673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8C65-4D8F-B3D1-85DE6A10F8FB}"/>
                </c:ext>
              </c:extLst>
            </c:dLbl>
            <c:dLbl>
              <c:idx val="1"/>
              <c:layout>
                <c:manualLayout>
                  <c:x val="2.2377209172630822E-3"/>
                  <c:y val="9.82429279673374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8.2960988434623659E-3"/>
                  <c:y val="1.4406532516768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534357530769E-3"/>
                  <c:y val="3.22980460775736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4495333693857E-3"/>
                  <c:y val="6.6259467357900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8C65-4D8F-B3D1-85DE6A10F8F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828288"/>
        <c:axId val="60834176"/>
      </c:barChart>
      <c:catAx>
        <c:axId val="60828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0834176"/>
        <c:crosses val="autoZero"/>
        <c:auto val="1"/>
        <c:lblAlgn val="ctr"/>
        <c:lblOffset val="100"/>
        <c:noMultiLvlLbl val="0"/>
      </c:catAx>
      <c:valAx>
        <c:axId val="60834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608282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09FA-EFC3-430D-8802-3D52E99B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9</cp:revision>
  <cp:lastPrinted>2019-12-02T11:19:00Z</cp:lastPrinted>
  <dcterms:created xsi:type="dcterms:W3CDTF">2022-09-21T11:06:00Z</dcterms:created>
  <dcterms:modified xsi:type="dcterms:W3CDTF">2022-09-26T08:54:00Z</dcterms:modified>
</cp:coreProperties>
</file>